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drawing>
          <wp:inline distB="0" distT="0" distL="0" distR="0">
            <wp:extent cx="1894824" cy="1552042"/>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1894824" cy="1552042"/>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2438400</wp:posOffset>
                </wp:positionH>
                <wp:positionV relativeFrom="paragraph">
                  <wp:posOffset>444500</wp:posOffset>
                </wp:positionV>
                <wp:extent cx="3606800" cy="914400"/>
                <wp:effectExtent b="0" l="0" r="0" t="0"/>
                <wp:wrapSquare wrapText="bothSides" distB="0" distT="0" distL="114300" distR="114300"/>
                <wp:docPr id="3" name=""/>
                <a:graphic>
                  <a:graphicData uri="http://schemas.microsoft.com/office/word/2010/wordprocessingShape">
                    <wps:wsp>
                      <wps:cNvSpPr/>
                      <wps:cNvPr id="2" name="Shape 2"/>
                      <wps:spPr>
                        <a:xfrm>
                          <a:off x="3542282" y="3322800"/>
                          <a:ext cx="3607434"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4472c4"/>
                                <w:sz w:val="40"/>
                                <w:vertAlign w:val="baseline"/>
                              </w:rPr>
                              <w:t xml:space="preserve">EXPRESSION OF INTEREST FORM</w:t>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2438400</wp:posOffset>
                </wp:positionH>
                <wp:positionV relativeFrom="paragraph">
                  <wp:posOffset>444500</wp:posOffset>
                </wp:positionV>
                <wp:extent cx="3606800" cy="914400"/>
                <wp:effectExtent b="0" l="0" r="0" t="0"/>
                <wp:wrapSquare wrapText="bothSides" distB="0" distT="0" distL="114300" distR="11430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3606800" cy="914400"/>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000000"/>
          <w:highlight w:val="white"/>
        </w:rPr>
      </w:pPr>
      <w:r w:rsidDel="00000000" w:rsidR="00000000" w:rsidRPr="00000000">
        <w:rPr>
          <w:b w:val="1"/>
          <w:rtl w:val="0"/>
        </w:rPr>
        <w:t xml:space="preserve">Do you work </w:t>
      </w:r>
      <w:r w:rsidDel="00000000" w:rsidR="00000000" w:rsidRPr="00000000">
        <w:rPr>
          <w:b w:val="1"/>
          <w:color w:val="000000"/>
          <w:highlight w:val="white"/>
          <w:rtl w:val="0"/>
        </w:rPr>
        <w:t xml:space="preserve">with young people and want to provide for the first time, clear guidance and support for organisations that want to develop a ‘youth friendly culture’, and support young people in their communities to safeguard the future of the UK's youth?</w:t>
      </w:r>
    </w:p>
    <w:p w:rsidR="00000000" w:rsidDel="00000000" w:rsidP="00000000" w:rsidRDefault="00000000" w:rsidRPr="00000000">
      <w:pPr>
        <w:contextualSpacing w:val="0"/>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color w:val="000000"/>
          <w:highlight w:val="white"/>
          <w:rtl w:val="0"/>
        </w:rPr>
        <w:t xml:space="preserve">The </w:t>
      </w:r>
      <w:r w:rsidDel="00000000" w:rsidR="00000000" w:rsidRPr="00000000">
        <w:rPr>
          <w:b w:val="1"/>
          <w:color w:val="000000"/>
          <w:highlight w:val="white"/>
          <w:rtl w:val="0"/>
        </w:rPr>
        <w:t xml:space="preserve">Youth Friendly Employment</w:t>
      </w:r>
      <w:r w:rsidDel="00000000" w:rsidR="00000000" w:rsidRPr="00000000">
        <w:rPr>
          <w:color w:val="000000"/>
          <w:highlight w:val="white"/>
          <w:rtl w:val="0"/>
        </w:rPr>
        <w:t xml:space="preserve"> </w:t>
      </w:r>
      <w:r w:rsidDel="00000000" w:rsidR="00000000" w:rsidRPr="00000000">
        <w:rPr>
          <w:b w:val="1"/>
          <w:color w:val="000000"/>
          <w:highlight w:val="white"/>
          <w:rtl w:val="0"/>
        </w:rPr>
        <w:t xml:space="preserve">Framework</w:t>
      </w:r>
      <w:r w:rsidDel="00000000" w:rsidR="00000000" w:rsidRPr="00000000">
        <w:rPr>
          <w:color w:val="000000"/>
          <w:highlight w:val="white"/>
          <w:rtl w:val="0"/>
        </w:rPr>
        <w:t xml:space="preserve"> underpins the good practice required to support, engage and employ young people aged 16-24. It equips organisations with the tools and support required to ensure their organisation can maximise the potential of the young people it engages with. </w:t>
      </w:r>
    </w:p>
    <w:p w:rsidR="00000000" w:rsidDel="00000000" w:rsidP="00000000" w:rsidRDefault="00000000" w:rsidRPr="00000000">
      <w:pPr>
        <w:contextualSpacing w:val="0"/>
        <w:rPr>
          <w:color w:val="000000"/>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color w:val="000000"/>
          <w:highlight w:val="white"/>
          <w:rtl w:val="0"/>
        </w:rPr>
        <w:t xml:space="preserve">For the first-time organisations will be able to really evaluate the work they are doing, remove some of the barriers young people may experience and be recognised for that work. </w:t>
      </w:r>
      <w:r w:rsidDel="00000000" w:rsidR="00000000" w:rsidRPr="00000000">
        <w:rPr>
          <w:b w:val="1"/>
          <w:color w:val="000000"/>
          <w:highlight w:val="white"/>
          <w:rtl w:val="0"/>
        </w:rPr>
        <w:t xml:space="preserve">We want to see the UK embrace and support its young people and truly become a youth friendly society. </w:t>
      </w:r>
      <w:r w:rsidDel="00000000" w:rsidR="00000000" w:rsidRPr="00000000">
        <w:rPr>
          <w:i w:val="1"/>
          <w:highlight w:val="white"/>
          <w:rtl w:val="0"/>
        </w:rPr>
        <w:t xml:space="preserve">The Youth Friendly Employment Framework has been endorsed by Goldsmiths, University of London.</w:t>
      </w: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color w:val="000000"/>
          <w:highlight w:val="white"/>
          <w:rtl w:val="0"/>
        </w:rPr>
        <w:t xml:space="preserve">We are looking for </w:t>
      </w:r>
      <w:r w:rsidDel="00000000" w:rsidR="00000000" w:rsidRPr="00000000">
        <w:rPr>
          <w:highlight w:val="white"/>
          <w:rtl w:val="0"/>
        </w:rPr>
        <w:t xml:space="preserve">charity, not for profit or youth-led organisations</w:t>
      </w:r>
      <w:r w:rsidDel="00000000" w:rsidR="00000000" w:rsidRPr="00000000">
        <w:rPr>
          <w:b w:val="1"/>
          <w:rtl w:val="0"/>
        </w:rPr>
        <w:t xml:space="preserve"> </w:t>
      </w:r>
      <w:r w:rsidDel="00000000" w:rsidR="00000000" w:rsidRPr="00000000">
        <w:rPr>
          <w:rtl w:val="0"/>
        </w:rPr>
        <w:t xml:space="preserve">to become</w:t>
      </w:r>
      <w:r w:rsidDel="00000000" w:rsidR="00000000" w:rsidRPr="00000000">
        <w:rPr>
          <w:color w:val="000000"/>
          <w:highlight w:val="white"/>
          <w:rtl w:val="0"/>
        </w:rPr>
        <w:t xml:space="preserve"> YEUK </w:t>
      </w:r>
      <w:r w:rsidDel="00000000" w:rsidR="00000000" w:rsidRPr="00000000">
        <w:rPr>
          <w:b w:val="1"/>
          <w:color w:val="000000"/>
          <w:highlight w:val="white"/>
          <w:rtl w:val="0"/>
        </w:rPr>
        <w:t xml:space="preserve">‘Regional Delivery Partners’(RDP)</w:t>
      </w:r>
      <w:r w:rsidDel="00000000" w:rsidR="00000000" w:rsidRPr="00000000">
        <w:rPr>
          <w:color w:val="000000"/>
          <w:highlight w:val="white"/>
          <w:rtl w:val="0"/>
        </w:rPr>
        <w:t xml:space="preserve">, to support and promote this important agenda on a regional and national basis.  As a RDP you will be expected to:</w:t>
      </w:r>
    </w:p>
    <w:p w:rsidR="00000000" w:rsidDel="00000000" w:rsidP="00000000" w:rsidRDefault="00000000" w:rsidRPr="00000000">
      <w:pPr>
        <w:contextualSpacing w:val="0"/>
        <w:rPr>
          <w:color w:val="000000"/>
          <w:highlight w:val="white"/>
        </w:rPr>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Be a member of </w:t>
      </w:r>
      <w:r w:rsidDel="00000000" w:rsidR="00000000" w:rsidRPr="00000000">
        <w:rPr>
          <w:highlight w:val="white"/>
          <w:rtl w:val="0"/>
        </w:rPr>
        <w:t xml:space="preserve">Youth Employment UK C</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ommunity</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Submit a successful EOI (meeting </w:t>
      </w:r>
      <w:r w:rsidDel="00000000" w:rsidR="00000000" w:rsidRPr="00000000">
        <w:rPr>
          <w:highlight w:val="white"/>
          <w:rtl w:val="0"/>
        </w:rPr>
        <w:t xml:space="preserve">Youth Employment UK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criteria)</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Attend initial training on the ‘role and responsibility of a RDP’</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Deliver promotional events/visits to employers and stakeholders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Enrol employers to the programme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Carry out employer training/quality audits etc</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Attend YEUK updates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highlight w:val="white"/>
          <w:rtl w:val="0"/>
        </w:rPr>
        <w:t xml:space="preserve">In return being a </w:t>
      </w:r>
      <w:r w:rsidDel="00000000" w:rsidR="00000000" w:rsidRPr="00000000">
        <w:rPr>
          <w:b w:val="1"/>
          <w:highlight w:val="white"/>
          <w:rtl w:val="0"/>
        </w:rPr>
        <w:t xml:space="preserve">Regional Delivery Partner </w:t>
      </w:r>
      <w:r w:rsidDel="00000000" w:rsidR="00000000" w:rsidRPr="00000000">
        <w:rPr>
          <w:highlight w:val="white"/>
          <w:rtl w:val="0"/>
        </w:rPr>
        <w:t xml:space="preserve">your organisation could benefit from:</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the opportunity to build a commercial training and accreditation service for employers in your region</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the opportunity to work both locally and nationally to change the culture around youth employment</w:t>
      </w: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being the only delivery partner in your region </w:t>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a community network to share, learn and grow with</w:t>
      </w:r>
    </w:p>
    <w:p w:rsidR="00000000" w:rsidDel="00000000" w:rsidP="00000000" w:rsidRDefault="00000000" w:rsidRPr="00000000">
      <w:pPr>
        <w:contextualSpacing w:val="0"/>
        <w:rPr>
          <w:b w:val="1"/>
          <w:highlight w:val="white"/>
        </w:rPr>
      </w:pPr>
      <w:r w:rsidDel="00000000" w:rsidR="00000000" w:rsidRPr="00000000">
        <w:rPr>
          <w:b w:val="1"/>
          <w:highlight w:val="white"/>
          <w:rtl w:val="0"/>
        </w:rPr>
        <w:t xml:space="preserve">A webinar will be available to organisations who are interested in finding out more. See below for details.</w:t>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color w:val="000000"/>
          <w:highlight w:val="white"/>
        </w:rPr>
      </w:pPr>
      <w:r w:rsidDel="00000000" w:rsidR="00000000" w:rsidRPr="00000000">
        <w:rPr>
          <w:color w:val="000000"/>
          <w:highlight w:val="white"/>
          <w:rtl w:val="0"/>
        </w:rPr>
        <w:t xml:space="preserve">Please complete the following form and submit no later than 5pm </w:t>
      </w:r>
      <w:r w:rsidDel="00000000" w:rsidR="00000000" w:rsidRPr="00000000">
        <w:rPr>
          <w:highlight w:val="white"/>
          <w:rtl w:val="0"/>
        </w:rPr>
        <w:t xml:space="preserve">7th</w:t>
      </w:r>
      <w:r w:rsidDel="00000000" w:rsidR="00000000" w:rsidRPr="00000000">
        <w:rPr>
          <w:color w:val="000000"/>
          <w:highlight w:val="white"/>
          <w:rtl w:val="0"/>
        </w:rPr>
        <w:t xml:space="preserve"> </w:t>
      </w:r>
      <w:r w:rsidDel="00000000" w:rsidR="00000000" w:rsidRPr="00000000">
        <w:rPr>
          <w:highlight w:val="white"/>
          <w:rtl w:val="0"/>
        </w:rPr>
        <w:t xml:space="preserve">April</w:t>
      </w:r>
      <w:r w:rsidDel="00000000" w:rsidR="00000000" w:rsidRPr="00000000">
        <w:rPr>
          <w:color w:val="000000"/>
          <w:highlight w:val="white"/>
          <w:rtl w:val="0"/>
        </w:rPr>
        <w:t xml:space="preserve"> 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complete all of the following sections</w:t>
      </w:r>
    </w:p>
    <w:tbl>
      <w:tblPr>
        <w:tblStyle w:val="Table1"/>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6925"/>
        <w:tblGridChange w:id="0">
          <w:tblGrid>
            <w:gridCol w:w="2425"/>
            <w:gridCol w:w="6925"/>
          </w:tblGrid>
        </w:tblGridChange>
      </w:tblGrid>
      <w:tr>
        <w:tc>
          <w:tcPr/>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Name of Organisation</w:t>
            </w:r>
          </w:p>
        </w:tc>
        <w:tc>
          <w:tcPr/>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c>
      </w:tr>
      <w:tr>
        <w:tc>
          <w:tcPr/>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Named Person </w:t>
            </w:r>
          </w:p>
        </w:tc>
        <w:tc>
          <w:tcPr/>
          <w:p w:rsidR="00000000" w:rsidDel="00000000" w:rsidP="00000000" w:rsidRDefault="00000000" w:rsidRPr="00000000">
            <w:pPr>
              <w:contextualSpacing w:val="0"/>
              <w:rPr>
                <w:b w:val="1"/>
              </w:rPr>
            </w:pPr>
            <w:r w:rsidDel="00000000" w:rsidR="00000000" w:rsidRPr="00000000">
              <w:rPr>
                <w:rtl w:val="0"/>
              </w:rPr>
            </w:r>
          </w:p>
        </w:tc>
      </w:tr>
      <w:tr>
        <w:tc>
          <w:tcPr/>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Contact Details</w:t>
            </w:r>
          </w:p>
        </w:tc>
        <w:tc>
          <w:tcPr/>
          <w:p w:rsidR="00000000" w:rsidDel="00000000" w:rsidP="00000000" w:rsidRDefault="00000000" w:rsidRPr="00000000">
            <w:pPr>
              <w:contextualSpacing w:val="0"/>
              <w:rPr>
                <w:b w:val="1"/>
              </w:rPr>
            </w:pP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Which of the following best describes your organisation?</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Academic Organisation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Public Sector Organisation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Charity/Voluntary Organisation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Non-Governmental Organisation NGO</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Commercial Company</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Other</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state and give brief description of the organisation</w:t>
      </w:r>
    </w:p>
    <w:tbl>
      <w:tblPr>
        <w:tblStyle w:val="Table2"/>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How many years have you been operating?</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0 - 1</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2 - 5</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5 - 10</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10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is the size of your organisation (staffing level)?</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0 - 5</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5 - 10</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10 – 50</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50 – 100</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100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is the ‘profile’ of your staff (knowledge &amp; skills etc)?</w:t>
      </w:r>
    </w:p>
    <w:p w:rsidR="00000000" w:rsidDel="00000000" w:rsidP="00000000" w:rsidRDefault="00000000" w:rsidRPr="00000000">
      <w:pPr>
        <w:contextualSpacing w:val="0"/>
        <w:rPr>
          <w:b w:val="1"/>
        </w:rPr>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Which area does your organisation cover?</w:t>
      </w:r>
    </w:p>
    <w:p w:rsidR="00000000" w:rsidDel="00000000" w:rsidP="00000000" w:rsidRDefault="00000000" w:rsidRPr="00000000">
      <w:pPr>
        <w:contextualSpacing w:val="0"/>
        <w:rPr>
          <w:b w:val="1"/>
        </w:rPr>
      </w:pPr>
      <w:r w:rsidDel="00000000" w:rsidR="00000000" w:rsidRPr="00000000">
        <w:rPr>
          <w:b w:val="1"/>
          <w:rtl w:val="0"/>
        </w:rPr>
        <w:t xml:space="preserve">(Name the local/regional areas covered)</w:t>
      </w:r>
    </w:p>
    <w:p w:rsidR="00000000" w:rsidDel="00000000" w:rsidP="00000000" w:rsidRDefault="00000000" w:rsidRPr="00000000">
      <w:pPr>
        <w:contextualSpacing w:val="0"/>
        <w:rPr>
          <w:b w:val="1"/>
        </w:rPr>
      </w:pPr>
      <w:r w:rsidDel="00000000" w:rsidR="00000000" w:rsidRPr="00000000">
        <w:rPr>
          <w:rtl w:val="0"/>
        </w:rPr>
      </w:r>
    </w:p>
    <w:tbl>
      <w:tblPr>
        <w:tblStyle w:val="Table4"/>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How many young people and employers do you currently work with? </w:t>
      </w:r>
    </w:p>
    <w:p w:rsidR="00000000" w:rsidDel="00000000" w:rsidP="00000000" w:rsidRDefault="00000000" w:rsidRPr="00000000">
      <w:pPr>
        <w:contextualSpacing w:val="0"/>
        <w:rPr>
          <w:b w:val="1"/>
        </w:rPr>
      </w:pPr>
      <w:r w:rsidDel="00000000" w:rsidR="00000000" w:rsidRPr="00000000">
        <w:rPr>
          <w:rtl w:val="0"/>
        </w:rPr>
      </w:r>
    </w:p>
    <w:tbl>
      <w:tblPr>
        <w:tblStyle w:val="Table5"/>
        <w:bidiVisual w:val="0"/>
        <w:tblW w:w="9480.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35" w:right="0" w:firstLine="0"/>
              <w:contextualSpacing w:val="0"/>
              <w:jc w:val="left"/>
              <w:rPr>
                <w:b w:val="1"/>
              </w:rPr>
            </w:pP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Please confirm that you hold the following ‘policies’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Safeguarding</w:t>
      </w:r>
    </w:p>
    <w:p w:rsidR="00000000" w:rsidDel="00000000" w:rsidP="00000000" w:rsidRDefault="00000000" w:rsidRPr="00000000">
      <w:pPr>
        <w:contextualSpacing w:val="0"/>
        <w:rPr>
          <w:b w:val="1"/>
        </w:rPr>
      </w:pPr>
      <w:r w:rsidDel="00000000" w:rsidR="00000000" w:rsidRPr="00000000">
        <w:rPr>
          <w:b w:val="1"/>
          <w:rtl w:val="0"/>
        </w:rPr>
        <w:t xml:space="preserve">Public Liability Insurance</w:t>
      </w:r>
    </w:p>
    <w:p w:rsidR="00000000" w:rsidDel="00000000" w:rsidP="00000000" w:rsidRDefault="00000000" w:rsidRPr="00000000">
      <w:pPr>
        <w:contextualSpacing w:val="0"/>
        <w:rPr>
          <w:b w:val="1"/>
        </w:rPr>
      </w:pPr>
      <w:r w:rsidDel="00000000" w:rsidR="00000000" w:rsidRPr="00000000">
        <w:rPr>
          <w:b w:val="1"/>
          <w:rtl w:val="0"/>
        </w:rPr>
        <w:t xml:space="preserve">Professional Indemnity Insurance</w:t>
      </w:r>
    </w:p>
    <w:p w:rsidR="00000000" w:rsidDel="00000000" w:rsidP="00000000" w:rsidRDefault="00000000" w:rsidRPr="00000000">
      <w:pPr>
        <w:contextualSpacing w:val="0"/>
        <w:rPr>
          <w:b w:val="1"/>
        </w:rPr>
      </w:pPr>
      <w:r w:rsidDel="00000000" w:rsidR="00000000" w:rsidRPr="00000000">
        <w:rPr>
          <w:b w:val="1"/>
          <w:rtl w:val="0"/>
        </w:rPr>
        <w:t xml:space="preserve">Conflict of </w:t>
      </w:r>
      <w:r w:rsidDel="00000000" w:rsidR="00000000" w:rsidRPr="00000000">
        <w:rPr>
          <w:b w:val="1"/>
          <w:rtl w:val="0"/>
        </w:rPr>
        <w:t xml:space="preserve">Interest</w:t>
      </w:r>
      <w:r w:rsidDel="00000000" w:rsidR="00000000" w:rsidRPr="00000000">
        <w:rPr>
          <w:b w:val="1"/>
          <w:rtl w:val="0"/>
        </w:rPr>
        <w:t xml:space="preserve">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Why do you want to become a Regional Delivery Partner?</w:t>
      </w:r>
    </w:p>
    <w:p w:rsidR="00000000" w:rsidDel="00000000" w:rsidP="00000000" w:rsidRDefault="00000000" w:rsidRPr="00000000">
      <w:pPr>
        <w:contextualSpacing w:val="0"/>
        <w:rPr>
          <w:b w:val="1"/>
        </w:rPr>
      </w:pPr>
      <w:r w:rsidDel="00000000" w:rsidR="00000000" w:rsidRPr="00000000">
        <w:rPr>
          <w:b w:val="1"/>
          <w:rtl w:val="0"/>
        </w:rPr>
        <w:t xml:space="preserve">(Please give the reasons why you wish to apply and how you can actively engage with the programme?)</w:t>
      </w:r>
    </w:p>
    <w:p w:rsidR="00000000" w:rsidDel="00000000" w:rsidP="00000000" w:rsidRDefault="00000000" w:rsidRPr="00000000">
      <w:pPr>
        <w:contextualSpacing w:val="0"/>
        <w:rPr>
          <w:b w:val="1"/>
        </w:rPr>
      </w:pPr>
      <w:r w:rsidDel="00000000" w:rsidR="00000000" w:rsidRPr="00000000">
        <w:rPr>
          <w:rtl w:val="0"/>
        </w:rPr>
      </w:r>
    </w:p>
    <w:tbl>
      <w:tblPr>
        <w:tblStyle w:val="Table6"/>
        <w:bidiVisual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tc>
      </w:tr>
    </w:tbl>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Application deadline is the 7th of April. Youth Employment UK will review applications and schedule telephone interviews with the shortlisted applicants. At the telephone interview  more information will be provided. Organisations will be notified by the 15th of April as to their application success. Unfortunately Youth Employment UK will not be able to provide feedback to non-shortlisted applicants.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Submit applications to lauren@yeuk.org.uk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Webinar for more information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Please note a webinar will be available for organisations who wish to find out more about the Youth Friendly Employment Framework Regional Delivery Partner opportunity on the 17th of March at 2pm.</w:t>
      </w:r>
    </w:p>
    <w:p w:rsidR="00000000" w:rsidDel="00000000" w:rsidP="00000000" w:rsidRDefault="00000000" w:rsidRPr="00000000">
      <w:pPr>
        <w:contextualSpacing w:val="0"/>
        <w:rPr>
          <w:rFonts w:ascii="Arial" w:cs="Arial" w:eastAsia="Arial" w:hAnsi="Arial"/>
          <w:color w:val="39404d"/>
          <w:sz w:val="27"/>
          <w:szCs w:val="27"/>
        </w:rPr>
      </w:pPr>
      <w:r w:rsidDel="00000000" w:rsidR="00000000" w:rsidRPr="00000000">
        <w:rPr>
          <w:rtl w:val="0"/>
        </w:rPr>
      </w:r>
    </w:p>
    <w:p w:rsidR="00000000" w:rsidDel="00000000" w:rsidP="00000000" w:rsidRDefault="00000000" w:rsidRPr="00000000">
      <w:pPr>
        <w:contextualSpacing w:val="0"/>
        <w:rPr>
          <w:color w:val="39404d"/>
        </w:rPr>
      </w:pPr>
      <w:r w:rsidDel="00000000" w:rsidR="00000000" w:rsidRPr="00000000">
        <w:rPr>
          <w:color w:val="39404d"/>
          <w:rtl w:val="0"/>
        </w:rPr>
        <w:t xml:space="preserve">Youth Friendly Employment Framework - EOI </w:t>
      </w:r>
    </w:p>
    <w:p w:rsidR="00000000" w:rsidDel="00000000" w:rsidP="00000000" w:rsidRDefault="00000000" w:rsidRPr="00000000">
      <w:pPr>
        <w:contextualSpacing w:val="0"/>
        <w:rPr>
          <w:color w:val="475163"/>
        </w:rPr>
      </w:pPr>
      <w:r w:rsidDel="00000000" w:rsidR="00000000" w:rsidRPr="00000000">
        <w:rPr>
          <w:color w:val="475163"/>
          <w:rtl w:val="0"/>
        </w:rPr>
        <w:t xml:space="preserve">Fri, 17 Mar 2017 14:00 - 15:00 GMT </w:t>
      </w:r>
    </w:p>
    <w:p w:rsidR="00000000" w:rsidDel="00000000" w:rsidP="00000000" w:rsidRDefault="00000000" w:rsidRPr="00000000">
      <w:pPr>
        <w:contextualSpacing w:val="0"/>
        <w:rPr>
          <w:color w:val="475163"/>
        </w:rPr>
      </w:pPr>
      <w:r w:rsidDel="00000000" w:rsidR="00000000" w:rsidRPr="00000000">
        <w:rPr>
          <w:rtl w:val="0"/>
        </w:rPr>
      </w:r>
    </w:p>
    <w:p w:rsidR="00000000" w:rsidDel="00000000" w:rsidP="00000000" w:rsidRDefault="00000000" w:rsidRPr="00000000">
      <w:pPr>
        <w:contextualSpacing w:val="0"/>
        <w:rPr>
          <w:color w:val="39404d"/>
        </w:rPr>
      </w:pPr>
      <w:r w:rsidDel="00000000" w:rsidR="00000000" w:rsidRPr="00000000">
        <w:rPr>
          <w:color w:val="39404d"/>
          <w:rtl w:val="0"/>
        </w:rPr>
        <w:t xml:space="preserve">Please join my meeting from your computer, tablet or smartphone. </w:t>
      </w:r>
    </w:p>
    <w:p w:rsidR="00000000" w:rsidDel="00000000" w:rsidP="00000000" w:rsidRDefault="00000000" w:rsidRPr="00000000">
      <w:pPr>
        <w:contextualSpacing w:val="0"/>
        <w:rPr>
          <w:color w:val="309ddc"/>
        </w:rPr>
      </w:pPr>
      <w:hyperlink r:id="rId7">
        <w:r w:rsidDel="00000000" w:rsidR="00000000" w:rsidRPr="00000000">
          <w:rPr>
            <w:color w:val="309ddc"/>
            <w:rtl w:val="0"/>
          </w:rPr>
          <w:t xml:space="preserve">https://global.gotomeeting.com/join/331428389 </w:t>
        </w:r>
      </w:hyperlink>
    </w:p>
    <w:p w:rsidR="00000000" w:rsidDel="00000000" w:rsidP="00000000" w:rsidRDefault="00000000" w:rsidRPr="00000000">
      <w:pPr>
        <w:contextualSpacing w:val="0"/>
        <w:rPr>
          <w:color w:val="309ddc"/>
        </w:rPr>
      </w:pPr>
      <w:hyperlink r:id="rId8">
        <w:r w:rsidDel="00000000" w:rsidR="00000000" w:rsidRPr="00000000">
          <w:rPr>
            <w:rtl w:val="0"/>
          </w:rPr>
        </w:r>
      </w:hyperlink>
    </w:p>
    <w:p w:rsidR="00000000" w:rsidDel="00000000" w:rsidP="00000000" w:rsidRDefault="00000000" w:rsidRPr="00000000">
      <w:pPr>
        <w:contextualSpacing w:val="0"/>
        <w:rPr>
          <w:color w:val="39404d"/>
        </w:rPr>
      </w:pPr>
      <w:r w:rsidDel="00000000" w:rsidR="00000000" w:rsidRPr="00000000">
        <w:rPr>
          <w:color w:val="39404d"/>
          <w:rtl w:val="0"/>
        </w:rPr>
        <w:t xml:space="preserve">You can also dial in using your phone. </w:t>
      </w:r>
    </w:p>
    <w:p w:rsidR="00000000" w:rsidDel="00000000" w:rsidP="00000000" w:rsidRDefault="00000000" w:rsidRPr="00000000">
      <w:pPr>
        <w:contextualSpacing w:val="0"/>
        <w:rPr>
          <w:color w:val="475163"/>
        </w:rPr>
      </w:pPr>
      <w:r w:rsidDel="00000000" w:rsidR="00000000" w:rsidRPr="00000000">
        <w:rPr>
          <w:color w:val="475163"/>
          <w:rtl w:val="0"/>
        </w:rPr>
        <w:t xml:space="preserve">United Kingdom: +44 20 3713 5011 </w:t>
      </w:r>
    </w:p>
    <w:p w:rsidR="00000000" w:rsidDel="00000000" w:rsidP="00000000" w:rsidRDefault="00000000" w:rsidRPr="00000000">
      <w:pPr>
        <w:contextualSpacing w:val="0"/>
        <w:rPr>
          <w:color w:val="475163"/>
        </w:rPr>
      </w:pPr>
      <w:r w:rsidDel="00000000" w:rsidR="00000000" w:rsidRPr="00000000">
        <w:rPr>
          <w:rtl w:val="0"/>
        </w:rPr>
      </w:r>
    </w:p>
    <w:p w:rsidR="00000000" w:rsidDel="00000000" w:rsidP="00000000" w:rsidRDefault="00000000" w:rsidRPr="00000000">
      <w:pPr>
        <w:contextualSpacing w:val="0"/>
        <w:rPr>
          <w:color w:val="39404d"/>
        </w:rPr>
      </w:pPr>
      <w:r w:rsidDel="00000000" w:rsidR="00000000" w:rsidRPr="00000000">
        <w:rPr>
          <w:color w:val="39404d"/>
          <w:rtl w:val="0"/>
        </w:rPr>
        <w:t xml:space="preserve">Access Code: 331-428-389 </w:t>
      </w:r>
    </w:p>
    <w:p w:rsidR="00000000" w:rsidDel="00000000" w:rsidP="00000000" w:rsidRDefault="00000000" w:rsidRPr="00000000">
      <w:pPr>
        <w:contextualSpacing w:val="0"/>
        <w:rPr>
          <w:color w:val="39404d"/>
        </w:rPr>
      </w:pPr>
      <w:r w:rsidDel="00000000" w:rsidR="00000000" w:rsidRPr="00000000">
        <w:rPr>
          <w:rtl w:val="0"/>
        </w:rPr>
      </w:r>
    </w:p>
    <w:p w:rsidR="00000000" w:rsidDel="00000000" w:rsidP="00000000" w:rsidRDefault="00000000" w:rsidRPr="00000000">
      <w:pPr>
        <w:contextualSpacing w:val="0"/>
        <w:rPr>
          <w:b w:val="1"/>
          <w:color w:val="ff0000"/>
        </w:rPr>
      </w:pPr>
      <w:r w:rsidDel="00000000" w:rsidR="00000000" w:rsidRPr="00000000">
        <w:rPr>
          <w:color w:val="475163"/>
          <w:rtl w:val="0"/>
        </w:rPr>
        <w:t xml:space="preserve">First GoToMeeting? Try a test session: </w:t>
      </w:r>
      <w:hyperlink r:id="rId9">
        <w:r w:rsidDel="00000000" w:rsidR="00000000" w:rsidRPr="00000000">
          <w:rPr>
            <w:color w:val="309ddc"/>
            <w:rtl w:val="0"/>
          </w:rPr>
          <w:t xml:space="preserve">http://help.citrix.com/getready</w:t>
        </w:r>
      </w:hyperlink>
      <w:r w:rsidDel="00000000" w:rsidR="00000000" w:rsidRPr="00000000">
        <w:rPr>
          <w:color w:val="475163"/>
          <w:rtl w:val="0"/>
        </w:rPr>
        <w:t xml:space="preserve"> </w:t>
      </w:r>
      <w:r w:rsidDel="00000000" w:rsidR="00000000" w:rsidRPr="00000000">
        <w:rPr>
          <w:rtl w:val="0"/>
        </w:rPr>
      </w:r>
    </w:p>
    <w:p w:rsidR="00000000" w:rsidDel="00000000" w:rsidP="00000000" w:rsidRDefault="00000000" w:rsidRPr="00000000">
      <w:pPr>
        <w:contextualSpacing w:val="0"/>
        <w:rPr>
          <w:b w:val="1"/>
          <w:color w:val="ff0000"/>
          <w:sz w:val="32"/>
          <w:szCs w:val="32"/>
        </w:rPr>
      </w:pPr>
      <w:r w:rsidDel="00000000" w:rsidR="00000000" w:rsidRPr="00000000">
        <w:rPr>
          <w:rtl w:val="0"/>
        </w:rPr>
      </w:r>
    </w:p>
    <w:sectPr>
      <w:headerReference r:id="rId10" w:type="default"/>
      <w:footerReference r:id="rId11"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vertAlign w:val="baseline"/>
      </w:rPr>
    </w:pPr>
    <w:fldSimple w:instr="PAGE" w:fldLock="0" w:dirty="0">
      <w:r w:rsidDel="00000000" w:rsidR="00000000" w:rsidRPr="00000000">
        <w:rPr>
          <w:rFonts w:ascii="Calibri" w:cs="Calibri" w:eastAsia="Calibri" w:hAnsi="Calibri"/>
          <w:b w:val="0"/>
          <w:i w:val="0"/>
          <w:smallCaps w:val="0"/>
          <w:strike w:val="0"/>
          <w:color w:val="000000"/>
          <w:sz w:val="24"/>
          <w:szCs w:val="24"/>
          <w:u w:val="none"/>
          <w:vertAlign w:val="baseline"/>
        </w:rPr>
      </w:r>
    </w:fldSimple>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5829300</wp:posOffset>
          </wp:positionH>
          <wp:positionV relativeFrom="paragraph">
            <wp:posOffset>66675</wp:posOffset>
          </wp:positionV>
          <wp:extent cx="701855" cy="681038"/>
          <wp:effectExtent b="0" l="0" r="0" t="0"/>
          <wp:wrapSquare wrapText="bothSides" distB="114300" distT="114300" distL="114300" distR="114300"/>
          <wp:docPr descr="Small Logo.jpg" id="1" name="image01.jpg"/>
          <a:graphic>
            <a:graphicData uri="http://schemas.openxmlformats.org/drawingml/2006/picture">
              <pic:pic>
                <pic:nvPicPr>
                  <pic:cNvPr descr="Small Logo.jpg" id="0" name="image01.jpg"/>
                  <pic:cNvPicPr preferRelativeResize="0"/>
                </pic:nvPicPr>
                <pic:blipFill>
                  <a:blip r:embed="rId1"/>
                  <a:srcRect b="0" l="0" r="0" t="0"/>
                  <a:stretch>
                    <a:fillRect/>
                  </a:stretch>
                </pic:blipFill>
                <pic:spPr>
                  <a:xfrm>
                    <a:off x="0" y="0"/>
                    <a:ext cx="701855" cy="681038"/>
                  </a:xfrm>
                  <a:prstGeom prst="rect"/>
                  <a:ln/>
                </pic:spPr>
              </pic:pic>
            </a:graphicData>
          </a:graphic>
        </wp:anchor>
      </w:drawing>
    </w:r>
  </w:p>
  <w:p w:rsidR="00000000" w:rsidDel="00000000" w:rsidP="00000000" w:rsidRDefault="00000000" w:rsidRPr="00000000">
    <w:pPr>
      <w:keepNext w:val="0"/>
      <w:keepLines w:val="0"/>
      <w:widowControl w:val="0"/>
      <w:tabs>
        <w:tab w:val="center" w:pos="4513"/>
        <w:tab w:val="right" w:pos="9026"/>
      </w:tabs>
      <w:spacing w:after="720" w:before="0" w:line="240" w:lineRule="auto"/>
      <w:ind w:left="0" w:right="360" w:firstLine="0"/>
      <w:contextualSpacing w:val="0"/>
      <w:rPr/>
    </w:pPr>
    <w:r w:rsidDel="00000000" w:rsidR="00000000" w:rsidRPr="00000000">
      <w:rPr>
        <w:rtl w:val="0"/>
      </w:rPr>
      <w:t xml:space="preserve">© Youth Employment UK CIC</w:t>
      <w:tab/>
      <w:t xml:space="preserve"> www.yeuk.org.uk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513"/>
        <w:tab w:val="right" w:pos="9026"/>
      </w:tabs>
      <w:spacing w:after="0" w:before="72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help.citrix.com/getready" TargetMode="External"/><Relationship Id="rId5" Type="http://schemas.openxmlformats.org/officeDocument/2006/relationships/image" Target="media/image03.png"/><Relationship Id="rId6" Type="http://schemas.openxmlformats.org/officeDocument/2006/relationships/image" Target="media/image05.png"/><Relationship Id="rId7" Type="http://schemas.openxmlformats.org/officeDocument/2006/relationships/hyperlink" Target="https://global.gotomeeting.com/join/331428389" TargetMode="External"/><Relationship Id="rId8" Type="http://schemas.openxmlformats.org/officeDocument/2006/relationships/hyperlink" Target="https://global.gotomeeting.com/join/33142838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01.jpg"/></Relationships>
</file>